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Hair and Beauty Industry Award 2010</w:t>
        <w:br w:type="textWrapping"/>
        <w:br w:type="textWrapping"/>
        <w:t xml:space="preserve">13.7 Right to request casual conversion</w:t>
        <w:br w:type="textWrapping"/>
        <w:br w:type="textWrapping"/>
        <w:t xml:space="preserve">[13.7 inserted by PR700569 ppc 01Oct18]</w:t>
        <w:br w:type="textWrapping"/>
        <w:br w:type="textWrapping"/>
        <w:t xml:space="preserve">(a) A person engaged by a particular employer as a regular casual employee may request that their employment be converted to full-time or part-time employment.</w:t>
        <w:br w:type="textWrapping"/>
        <w:br w:type="textWrapping"/>
        <w:t xml:space="preserve">(b) A regular casual employee is a casual employee who has in the preceding period of 12 months worked a pattern of hours on an ongoing basis which, without significant adjustment, the employee could continue to perform as a full-time employee or part-time employee under the provisions of this award.</w:t>
        <w:br w:type="textWrapping"/>
        <w:br w:type="textWrapping"/>
        <w:t xml:space="preserve">(c) A regular casual employee who has worked equivalent full-time hours over the preceding period of 12 months’ casual employment may request to have their employment converted to full-time employment.</w:t>
        <w:br w:type="textWrapping"/>
        <w:br w:type="textWrapping"/>
        <w:t xml:space="preserve">(d) A regular casual employee who has worked less than equivalent full-time hours over the preceding period of 12 months’ casual employment may request to have their employment converted to part-time employment consistent with the pattern of hours previously worked.</w:t>
        <w:br w:type="textWrapping"/>
        <w:br w:type="textWrapping"/>
        <w:t xml:space="preserve">(e) Any request under this subclause must be in writing and provided to the employer.</w:t>
        <w:br w:type="textWrapping"/>
        <w:br w:type="textWrapping"/>
        <w:t xml:space="preserve">(f) Where a regular casual employee seeks to convert to full-time or part-time employment, the employer may agree to or refuse the request, but the request may only be refused on reasonable grounds and after there has been consultation with the employee.</w:t>
        <w:br w:type="textWrapping"/>
        <w:br w:type="textWrapping"/>
        <w:t xml:space="preserve">(g) Reasonable grounds for refusal include that:</w:t>
        <w:br w:type="textWrapping"/>
        <w:br w:type="textWrapping"/>
        <w:t xml:space="preserve">(i) 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(b);</w:t>
        <w:br w:type="textWrapping"/>
        <w:br w:type="textWrapping"/>
        <w:t xml:space="preserve">(ii) it is known or reasonably foreseeable that the regular casual employee’s position will cease to exist within the next 12 months;</w:t>
        <w:br w:type="textWrapping"/>
        <w:br w:type="textWrapping"/>
        <w:t xml:space="preserve">(iii) it is known or reasonably foreseeable that the hours of work which the regular casual employee is required to perform will be significantly reduced in the next 12 months; or</w:t>
        <w:br w:type="textWrapping"/>
        <w:br w:type="textWrapping"/>
        <w:t xml:space="preserve">(iv) 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br w:type="textWrapping"/>
        <w:br w:type="textWrapping"/>
        <w:t xml:space="preserve">(h) For any ground of refusal to be reasonable, it must be based on facts which are known or reasonably foreseeable.</w:t>
        <w:br w:type="textWrapping"/>
        <w:br w:type="textWrapping"/>
        <w:t xml:space="preserve">(i) 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9. Under that procedure, the employee or the employer may refer the matter to the Fair Work Commission if the dispute cannot be resolved at the workplace level.</w:t>
        <w:br w:type="textWrapping"/>
        <w:br w:type="textWrapping"/>
        <w:t xml:space="preserve">(j) Where it is agreed that a casual employee will have their employment converted to full-time or part-time employment as provided for in this clause, the employer and employee must discuss and record in writing:</w:t>
        <w:br w:type="textWrapping"/>
        <w:br w:type="textWrapping"/>
        <w:t xml:space="preserve">(i) the form of employment to which the employee will convert – that is, full-time or part-time employment; and</w:t>
        <w:br w:type="textWrapping"/>
        <w:br w:type="textWrapping"/>
        <w:t xml:space="preserve">(ii) if it is agreed that the employee will become a part-time employee, the matters referred to in clause 12.2.</w:t>
        <w:br w:type="textWrapping"/>
        <w:br w:type="textWrapping"/>
        <w:t xml:space="preserve">(k) The conversion will take effect from the start of the next pay cycle following such agreement being reached unless otherwise agreed.</w:t>
        <w:br w:type="textWrapping"/>
        <w:br w:type="textWrapping"/>
        <w:t xml:space="preserve">(l) Once a casual employee has converted to full-time or part-time employment, the employee may only revert to casual employment with the written agreement of the employer.</w:t>
        <w:br w:type="textWrapping"/>
        <w:br w:type="textWrapping"/>
        <w:t xml:space="preserve">(m) A casual employee must not be engaged and re-engaged (which includes a refusal to re-engage), or have their hours reduced or varied, in order to avoid any right or obligation under this clause.</w:t>
        <w:br w:type="textWrapping"/>
        <w:br w:type="textWrapping"/>
        <w:t xml:space="preserve">(n) Nothing in this clause obliges a regular casual employee to convert to full-time or part-time employment, nor permits an employer to require a regular casual employee to so convert.</w:t>
        <w:br w:type="textWrapping"/>
        <w:br w:type="textWrapping"/>
        <w:t xml:space="preserve">(o) Nothing in this clause requires an employer to increase the hours of a regular casual employee seeking conversion to full-time or part-time employment.</w:t>
        <w:br w:type="textWrapping"/>
        <w:br w:type="textWrapping"/>
        <w:t xml:space="preserve">(p) 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br w:type="textWrapping"/>
        <w:br w:type="textWrapping"/>
        <w:t xml:space="preserve">(q) A casual employee’s right to request to convert is not affected if the employer fails to comply with the notice requirements in paragraph (p).</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3">
    <w:pPr>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Emma Greyson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2">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&lt;INSERT LOGO&gt;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